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1FE" w:rsidRPr="00FA337A" w:rsidRDefault="00FA337A" w:rsidP="00FA337A">
      <w:pPr>
        <w:jc w:val="center"/>
        <w:rPr>
          <w:rFonts w:ascii="標楷體" w:eastAsia="標楷體" w:hAnsi="標楷體"/>
          <w:sz w:val="32"/>
          <w:szCs w:val="32"/>
        </w:rPr>
      </w:pPr>
      <w:r w:rsidRPr="00FA337A">
        <w:rPr>
          <w:rFonts w:ascii="標楷體" w:eastAsia="標楷體" w:hAnsi="標楷體" w:hint="eastAsia"/>
          <w:sz w:val="32"/>
          <w:szCs w:val="32"/>
        </w:rPr>
        <w:t>資通安全管理法施行細則</w:t>
      </w:r>
    </w:p>
    <w:p w:rsidR="00FA337A" w:rsidRPr="00FA337A" w:rsidRDefault="00FA337A" w:rsidP="00FA337A">
      <w:pPr>
        <w:jc w:val="right"/>
        <w:rPr>
          <w:rFonts w:ascii="標楷體" w:eastAsia="標楷體" w:hAnsi="標楷體" w:hint="eastAsia"/>
        </w:rPr>
      </w:pPr>
      <w:r w:rsidRPr="00FA337A">
        <w:rPr>
          <w:rFonts w:ascii="標楷體" w:eastAsia="標楷體" w:hAnsi="標楷體" w:hint="eastAsia"/>
        </w:rPr>
        <w:t>法規名稱：</w:t>
      </w:r>
      <w:r w:rsidRPr="00FA337A">
        <w:rPr>
          <w:rFonts w:ascii="標楷體" w:eastAsia="標楷體" w:hAnsi="標楷體" w:hint="eastAsia"/>
        </w:rPr>
        <w:tab/>
        <w:t>資通安全管理法施行細則 EN</w:t>
      </w:r>
    </w:p>
    <w:p w:rsidR="00FA337A" w:rsidRPr="00FA337A" w:rsidRDefault="00FA337A" w:rsidP="00FA337A">
      <w:pPr>
        <w:jc w:val="right"/>
        <w:rPr>
          <w:rFonts w:ascii="標楷體" w:eastAsia="標楷體" w:hAnsi="標楷體" w:hint="eastAsia"/>
        </w:rPr>
      </w:pPr>
      <w:r w:rsidRPr="00FA337A">
        <w:rPr>
          <w:rFonts w:ascii="標楷體" w:eastAsia="標楷體" w:hAnsi="標楷體" w:hint="eastAsia"/>
        </w:rPr>
        <w:t>發布日期：</w:t>
      </w:r>
      <w:r w:rsidRPr="00FA337A">
        <w:rPr>
          <w:rFonts w:ascii="標楷體" w:eastAsia="標楷體" w:hAnsi="標楷體" w:hint="eastAsia"/>
        </w:rPr>
        <w:tab/>
        <w:t>民國 107 年 11 月 21 日</w:t>
      </w:r>
    </w:p>
    <w:p w:rsidR="00FA337A" w:rsidRPr="00FA337A" w:rsidRDefault="00FA337A" w:rsidP="00FA337A">
      <w:pPr>
        <w:jc w:val="right"/>
        <w:rPr>
          <w:rFonts w:ascii="標楷體" w:eastAsia="標楷體" w:hAnsi="標楷體"/>
        </w:rPr>
      </w:pPr>
      <w:r w:rsidRPr="00FA337A">
        <w:rPr>
          <w:rFonts w:ascii="標楷體" w:eastAsia="標楷體" w:hAnsi="標楷體" w:hint="eastAsia"/>
        </w:rPr>
        <w:t>法規類別：</w:t>
      </w:r>
      <w:r w:rsidRPr="00FA337A">
        <w:rPr>
          <w:rFonts w:ascii="標楷體" w:eastAsia="標楷體" w:hAnsi="標楷體" w:hint="eastAsia"/>
        </w:rPr>
        <w:tab/>
        <w:t>行政 ＞ 院本部 ＞ 通用目</w:t>
      </w:r>
    </w:p>
    <w:bookmarkStart w:id="0" w:name="1"/>
    <w:p w:rsidR="00FA337A" w:rsidRPr="00FA337A" w:rsidRDefault="00FA337A" w:rsidP="00362F1F">
      <w:pPr>
        <w:widowControl/>
        <w:spacing w:line="408" w:lineRule="atLeast"/>
        <w:rPr>
          <w:rFonts w:ascii="標楷體" w:eastAsia="標楷體" w:hAnsi="標楷體" w:cs="新細明體"/>
          <w:color w:val="057B7B"/>
          <w:kern w:val="0"/>
          <w:sz w:val="27"/>
          <w:szCs w:val="27"/>
          <w:u w:val="single"/>
        </w:rPr>
      </w:pPr>
      <w:r w:rsidRPr="00FA337A">
        <w:rPr>
          <w:rFonts w:ascii="標楷體" w:eastAsia="標楷體" w:hAnsi="標楷體" w:cs="新細明體"/>
          <w:color w:val="057B7B"/>
          <w:kern w:val="0"/>
          <w:sz w:val="27"/>
          <w:szCs w:val="27"/>
          <w:u w:val="single"/>
        </w:rPr>
        <w:fldChar w:fldCharType="begin"/>
      </w:r>
      <w:r w:rsidRPr="00FA337A">
        <w:rPr>
          <w:rFonts w:ascii="標楷體" w:eastAsia="標楷體" w:hAnsi="標楷體" w:cs="新細明體"/>
          <w:color w:val="057B7B"/>
          <w:kern w:val="0"/>
          <w:sz w:val="27"/>
          <w:szCs w:val="27"/>
          <w:u w:val="single"/>
        </w:rPr>
        <w:instrText xml:space="preserve"> HYPERLINK "https://law.moj.gov.tw/LawClass/LawSingle.aspx?pcode=A0030303&amp;flno=1" </w:instrText>
      </w:r>
      <w:r w:rsidRPr="00FA337A">
        <w:rPr>
          <w:rFonts w:ascii="標楷體" w:eastAsia="標楷體" w:hAnsi="標楷體" w:cs="新細明體"/>
          <w:color w:val="057B7B"/>
          <w:kern w:val="0"/>
          <w:sz w:val="27"/>
          <w:szCs w:val="27"/>
          <w:u w:val="single"/>
        </w:rPr>
        <w:fldChar w:fldCharType="separate"/>
      </w:r>
      <w:r w:rsidRPr="00FA337A">
        <w:rPr>
          <w:rFonts w:ascii="標楷體" w:eastAsia="標楷體" w:hAnsi="標楷體" w:cs="新細明體" w:hint="eastAsia"/>
          <w:color w:val="057B7B"/>
          <w:kern w:val="0"/>
          <w:sz w:val="27"/>
          <w:szCs w:val="27"/>
          <w:u w:val="single"/>
        </w:rPr>
        <w:t>第 1 條</w:t>
      </w:r>
      <w:r w:rsidRPr="00FA337A">
        <w:rPr>
          <w:rFonts w:ascii="標楷體" w:eastAsia="標楷體" w:hAnsi="標楷體" w:cs="新細明體"/>
          <w:color w:val="057B7B"/>
          <w:kern w:val="0"/>
          <w:sz w:val="27"/>
          <w:szCs w:val="27"/>
          <w:u w:val="single"/>
        </w:rPr>
        <w:fldChar w:fldCharType="end"/>
      </w:r>
      <w:bookmarkEnd w:id="0"/>
    </w:p>
    <w:p w:rsidR="00FA337A" w:rsidRPr="00FA337A" w:rsidRDefault="00FA337A" w:rsidP="00362F1F">
      <w:pPr>
        <w:widowControl/>
        <w:spacing w:line="432" w:lineRule="atLeast"/>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本細則依資通安全管理法（以下簡稱本法）第二十二條規定訂定之。</w:t>
      </w:r>
    </w:p>
    <w:bookmarkStart w:id="1" w:name="2"/>
    <w:p w:rsidR="00FA337A" w:rsidRPr="00FA337A" w:rsidRDefault="00FA337A" w:rsidP="00362F1F">
      <w:pPr>
        <w:widowControl/>
        <w:spacing w:line="408" w:lineRule="atLeast"/>
        <w:rPr>
          <w:rFonts w:ascii="標楷體" w:eastAsia="標楷體" w:hAnsi="標楷體" w:cs="新細明體" w:hint="eastAsia"/>
          <w:color w:val="000000"/>
          <w:kern w:val="0"/>
          <w:sz w:val="27"/>
          <w:szCs w:val="27"/>
        </w:rPr>
      </w:pPr>
      <w:r w:rsidRPr="00FA337A">
        <w:rPr>
          <w:rFonts w:ascii="標楷體" w:eastAsia="標楷體" w:hAnsi="標楷體" w:cs="新細明體"/>
          <w:color w:val="000000"/>
          <w:kern w:val="0"/>
          <w:sz w:val="27"/>
          <w:szCs w:val="27"/>
        </w:rPr>
        <w:fldChar w:fldCharType="begin"/>
      </w:r>
      <w:r w:rsidRPr="00FA337A">
        <w:rPr>
          <w:rFonts w:ascii="標楷體" w:eastAsia="標楷體" w:hAnsi="標楷體" w:cs="新細明體"/>
          <w:color w:val="000000"/>
          <w:kern w:val="0"/>
          <w:sz w:val="27"/>
          <w:szCs w:val="27"/>
        </w:rPr>
        <w:instrText xml:space="preserve"> HYPERLINK "https://law.moj.gov.tw/LawClass/LawSingle.aspx?pcode=A0030303&amp;flno=2" </w:instrText>
      </w:r>
      <w:r w:rsidRPr="00FA337A">
        <w:rPr>
          <w:rFonts w:ascii="標楷體" w:eastAsia="標楷體" w:hAnsi="標楷體" w:cs="新細明體"/>
          <w:color w:val="000000"/>
          <w:kern w:val="0"/>
          <w:sz w:val="27"/>
          <w:szCs w:val="27"/>
        </w:rPr>
        <w:fldChar w:fldCharType="separate"/>
      </w:r>
      <w:r w:rsidRPr="00FA337A">
        <w:rPr>
          <w:rFonts w:ascii="標楷體" w:eastAsia="標楷體" w:hAnsi="標楷體" w:cs="新細明體" w:hint="eastAsia"/>
          <w:color w:val="057B7B"/>
          <w:kern w:val="0"/>
          <w:sz w:val="27"/>
          <w:szCs w:val="27"/>
          <w:u w:val="single"/>
        </w:rPr>
        <w:t>第 2 條</w:t>
      </w:r>
      <w:r w:rsidRPr="00FA337A">
        <w:rPr>
          <w:rFonts w:ascii="標楷體" w:eastAsia="標楷體" w:hAnsi="標楷體" w:cs="新細明體"/>
          <w:color w:val="000000"/>
          <w:kern w:val="0"/>
          <w:sz w:val="27"/>
          <w:szCs w:val="27"/>
        </w:rPr>
        <w:fldChar w:fldCharType="end"/>
      </w:r>
      <w:bookmarkEnd w:id="1"/>
    </w:p>
    <w:p w:rsidR="00FA337A" w:rsidRPr="00FA337A" w:rsidRDefault="00FA337A" w:rsidP="00362F1F">
      <w:pPr>
        <w:widowControl/>
        <w:spacing w:line="432" w:lineRule="atLeast"/>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本法第三條第五款所稱軍事機關，指國防部及其所屬機關（構）、部隊、學校；所稱情報機關，指國家情報工作法第三條第一項第一款及第二項規定之機關。</w:t>
      </w:r>
    </w:p>
    <w:bookmarkStart w:id="2" w:name="3"/>
    <w:p w:rsidR="00FA337A" w:rsidRPr="00FA337A" w:rsidRDefault="00FA337A" w:rsidP="00362F1F">
      <w:pPr>
        <w:widowControl/>
        <w:spacing w:line="408" w:lineRule="atLeast"/>
        <w:rPr>
          <w:rFonts w:ascii="標楷體" w:eastAsia="標楷體" w:hAnsi="標楷體" w:cs="新細明體" w:hint="eastAsia"/>
          <w:color w:val="000000"/>
          <w:kern w:val="0"/>
          <w:sz w:val="27"/>
          <w:szCs w:val="27"/>
        </w:rPr>
      </w:pPr>
      <w:r w:rsidRPr="00FA337A">
        <w:rPr>
          <w:rFonts w:ascii="標楷體" w:eastAsia="標楷體" w:hAnsi="標楷體" w:cs="新細明體"/>
          <w:color w:val="000000"/>
          <w:kern w:val="0"/>
          <w:sz w:val="27"/>
          <w:szCs w:val="27"/>
        </w:rPr>
        <w:fldChar w:fldCharType="begin"/>
      </w:r>
      <w:r w:rsidRPr="00FA337A">
        <w:rPr>
          <w:rFonts w:ascii="標楷體" w:eastAsia="標楷體" w:hAnsi="標楷體" w:cs="新細明體"/>
          <w:color w:val="000000"/>
          <w:kern w:val="0"/>
          <w:sz w:val="27"/>
          <w:szCs w:val="27"/>
        </w:rPr>
        <w:instrText xml:space="preserve"> HYPERLINK "https://law.moj.gov.tw/LawClass/LawSingle.aspx?pcode=A0030303&amp;flno=3" </w:instrText>
      </w:r>
      <w:r w:rsidRPr="00FA337A">
        <w:rPr>
          <w:rFonts w:ascii="標楷體" w:eastAsia="標楷體" w:hAnsi="標楷體" w:cs="新細明體"/>
          <w:color w:val="000000"/>
          <w:kern w:val="0"/>
          <w:sz w:val="27"/>
          <w:szCs w:val="27"/>
        </w:rPr>
        <w:fldChar w:fldCharType="separate"/>
      </w:r>
      <w:r w:rsidRPr="00FA337A">
        <w:rPr>
          <w:rFonts w:ascii="標楷體" w:eastAsia="標楷體" w:hAnsi="標楷體" w:cs="新細明體" w:hint="eastAsia"/>
          <w:color w:val="057B7B"/>
          <w:kern w:val="0"/>
          <w:sz w:val="27"/>
          <w:szCs w:val="27"/>
          <w:u w:val="single"/>
        </w:rPr>
        <w:t>第 3 條</w:t>
      </w:r>
      <w:r w:rsidRPr="00FA337A">
        <w:rPr>
          <w:rFonts w:ascii="標楷體" w:eastAsia="標楷體" w:hAnsi="標楷體" w:cs="新細明體"/>
          <w:color w:val="000000"/>
          <w:kern w:val="0"/>
          <w:sz w:val="27"/>
          <w:szCs w:val="27"/>
        </w:rPr>
        <w:fldChar w:fldCharType="end"/>
      </w:r>
      <w:bookmarkEnd w:id="2"/>
    </w:p>
    <w:p w:rsidR="00FA337A" w:rsidRPr="00FA337A" w:rsidRDefault="00FA337A" w:rsidP="00362F1F">
      <w:pPr>
        <w:widowControl/>
        <w:spacing w:line="432" w:lineRule="atLeast"/>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公務機關或特定非公務機關（以下簡稱各機關）依本法第七條第三項、第十三條第二項、第十六條第五項或第十七條第三項提出改善報告，應針對資通安全維護計畫實施情形之稽核結果提出下列內容，並依主管機關、上級或監督機關或中央目的事業主管機關指定之方式及時間，提出改善報告之執行情形：</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一、缺失或待改善之項目及內容。</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二、發生原因。</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三、為改正缺失或補強待改善項目所採取管理、技術、人力或資源等層面之措施。</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四、前款措施之預定完成時程及執行進度之追蹤方式。</w:t>
      </w:r>
    </w:p>
    <w:bookmarkStart w:id="3" w:name="4"/>
    <w:p w:rsidR="00FA337A" w:rsidRPr="00FA337A" w:rsidRDefault="00FA337A" w:rsidP="00362F1F">
      <w:pPr>
        <w:widowControl/>
        <w:spacing w:line="408" w:lineRule="atLeast"/>
        <w:rPr>
          <w:rFonts w:ascii="標楷體" w:eastAsia="標楷體" w:hAnsi="標楷體" w:cs="新細明體" w:hint="eastAsia"/>
          <w:color w:val="000000"/>
          <w:kern w:val="0"/>
          <w:sz w:val="27"/>
          <w:szCs w:val="27"/>
        </w:rPr>
      </w:pPr>
      <w:r w:rsidRPr="00FA337A">
        <w:rPr>
          <w:rFonts w:ascii="標楷體" w:eastAsia="標楷體" w:hAnsi="標楷體" w:cs="新細明體"/>
          <w:color w:val="000000"/>
          <w:kern w:val="0"/>
          <w:sz w:val="27"/>
          <w:szCs w:val="27"/>
        </w:rPr>
        <w:fldChar w:fldCharType="begin"/>
      </w:r>
      <w:r w:rsidRPr="00FA337A">
        <w:rPr>
          <w:rFonts w:ascii="標楷體" w:eastAsia="標楷體" w:hAnsi="標楷體" w:cs="新細明體"/>
          <w:color w:val="000000"/>
          <w:kern w:val="0"/>
          <w:sz w:val="27"/>
          <w:szCs w:val="27"/>
        </w:rPr>
        <w:instrText xml:space="preserve"> HYPERLINK "https://law.moj.gov.tw/LawClass/LawSingle.aspx?pcode=A0030303&amp;flno=4" </w:instrText>
      </w:r>
      <w:r w:rsidRPr="00FA337A">
        <w:rPr>
          <w:rFonts w:ascii="標楷體" w:eastAsia="標楷體" w:hAnsi="標楷體" w:cs="新細明體"/>
          <w:color w:val="000000"/>
          <w:kern w:val="0"/>
          <w:sz w:val="27"/>
          <w:szCs w:val="27"/>
        </w:rPr>
        <w:fldChar w:fldCharType="separate"/>
      </w:r>
      <w:r w:rsidRPr="00FA337A">
        <w:rPr>
          <w:rFonts w:ascii="標楷體" w:eastAsia="標楷體" w:hAnsi="標楷體" w:cs="新細明體" w:hint="eastAsia"/>
          <w:color w:val="057B7B"/>
          <w:kern w:val="0"/>
          <w:sz w:val="27"/>
          <w:szCs w:val="27"/>
          <w:u w:val="single"/>
        </w:rPr>
        <w:t>第 4 條</w:t>
      </w:r>
      <w:r w:rsidRPr="00FA337A">
        <w:rPr>
          <w:rFonts w:ascii="標楷體" w:eastAsia="標楷體" w:hAnsi="標楷體" w:cs="新細明體"/>
          <w:color w:val="000000"/>
          <w:kern w:val="0"/>
          <w:sz w:val="27"/>
          <w:szCs w:val="27"/>
        </w:rPr>
        <w:fldChar w:fldCharType="end"/>
      </w:r>
      <w:bookmarkEnd w:id="3"/>
    </w:p>
    <w:p w:rsidR="00FA337A" w:rsidRPr="00FA337A" w:rsidRDefault="00FA337A" w:rsidP="00362F1F">
      <w:pPr>
        <w:widowControl/>
        <w:spacing w:line="432" w:lineRule="atLeast"/>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各機關依本法第九條規定委外辦理資通系統之建置、維運或資通服務之提供（以下簡稱受託業務），選任及監督受託者時，應注意下列事項：</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一、受託者辦理受託業務之相關程序及環境，應具備完善之資通安全管理措施或通過第三方驗證。</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二、受託者應配置充足且經適當之資格訓練、擁有資通安全專業證照或具有類似業務經驗之資通安全專業人員。</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三、受託者辦理受託業務得否複委託、得複委託之範圍與對象，及複委託之受託者應具備之資通安全維護措施。</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lastRenderedPageBreak/>
        <w:t>四、受託業務涉及國家機密者，執行受託業務之相關人員應接受適任性查核，並依國家機密保護法之規定，管制其出境。</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五、受託業務包括客製化資通系統開發者，受託者應提供該資通系統之安全性檢測證明；該資通系統屬委託機關之核心資通系統，或委託金額達新臺幣一千萬元以上者，委託機關應自行或另行委託第三方進行安全性檢測；涉及利用非受託者自行開發之系統或資源者，並應標示非自行開發之內容與其來源及提供授權證明。</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六、受託者執行受託業務，違反資通安全相關法令或知悉資通安全事件時，應立即通知委託機關及採行之補救措施。</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七、委託關係終止或解除時，應確認受託者返還、移交、刪除或銷毀履行契約而持有之資料。</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八、受託者應採取之其他資通安全相關維護措施。</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九、委託機關應定期或於知悉受託者發生可能影響受託業務之資通安全事件時，以稽核或其他適當方式確認受託業務之執行情形。</w:t>
      </w:r>
    </w:p>
    <w:p w:rsidR="00FA337A" w:rsidRPr="00FA337A" w:rsidRDefault="00FA337A" w:rsidP="00362F1F">
      <w:pPr>
        <w:widowControl/>
        <w:spacing w:line="432" w:lineRule="atLeast"/>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委託機關辦理前項第四款之適任性查核，應考量受託業務所涉及國家機密之機密等級及內容，就執行該業務之受託者所屬人員及可能接觸該國家機密之其他人員，於必要範圍內查核有無下列事項：</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一、曾犯洩密罪，或於動員戡亂時期終止後，犯內亂罪、外患罪，經判刑確定，或通緝有案尚未結案。</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二、曾任公務員，因違反相關安全保密規定受懲戒或記過以上行政懲處。</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三、曾受到外國政府、大陸地區、香港或澳門政府之利誘、脅迫，從事不利國家安全或重大利益情事。</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四、其他與國家機密保護相關之具體項目。</w:t>
      </w:r>
    </w:p>
    <w:p w:rsidR="00FA337A" w:rsidRPr="00FA337A" w:rsidRDefault="00FA337A" w:rsidP="00362F1F">
      <w:pPr>
        <w:widowControl/>
        <w:spacing w:line="432" w:lineRule="atLeast"/>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第一項第四款情形，應記載於招標公告、招標文件及契約；於辦理適任性查核前，並應經當事人書面同意。</w:t>
      </w:r>
    </w:p>
    <w:bookmarkStart w:id="4" w:name="5"/>
    <w:p w:rsidR="00FA337A" w:rsidRPr="00FA337A" w:rsidRDefault="00FA337A" w:rsidP="00362F1F">
      <w:pPr>
        <w:widowControl/>
        <w:spacing w:line="408" w:lineRule="atLeast"/>
        <w:rPr>
          <w:rFonts w:ascii="標楷體" w:eastAsia="標楷體" w:hAnsi="標楷體" w:cs="新細明體" w:hint="eastAsia"/>
          <w:color w:val="000000"/>
          <w:kern w:val="0"/>
          <w:sz w:val="27"/>
          <w:szCs w:val="27"/>
        </w:rPr>
      </w:pPr>
      <w:r w:rsidRPr="00FA337A">
        <w:rPr>
          <w:rFonts w:ascii="標楷體" w:eastAsia="標楷體" w:hAnsi="標楷體" w:cs="新細明體"/>
          <w:color w:val="000000"/>
          <w:kern w:val="0"/>
          <w:sz w:val="27"/>
          <w:szCs w:val="27"/>
        </w:rPr>
        <w:fldChar w:fldCharType="begin"/>
      </w:r>
      <w:r w:rsidRPr="00FA337A">
        <w:rPr>
          <w:rFonts w:ascii="標楷體" w:eastAsia="標楷體" w:hAnsi="標楷體" w:cs="新細明體"/>
          <w:color w:val="000000"/>
          <w:kern w:val="0"/>
          <w:sz w:val="27"/>
          <w:szCs w:val="27"/>
        </w:rPr>
        <w:instrText xml:space="preserve"> HYPERLINK "https://law.moj.gov.tw/LawClass/LawSingle.aspx?pcode=A0030303&amp;flno=5" </w:instrText>
      </w:r>
      <w:r w:rsidRPr="00FA337A">
        <w:rPr>
          <w:rFonts w:ascii="標楷體" w:eastAsia="標楷體" w:hAnsi="標楷體" w:cs="新細明體"/>
          <w:color w:val="000000"/>
          <w:kern w:val="0"/>
          <w:sz w:val="27"/>
          <w:szCs w:val="27"/>
        </w:rPr>
        <w:fldChar w:fldCharType="separate"/>
      </w:r>
      <w:r w:rsidRPr="00FA337A">
        <w:rPr>
          <w:rFonts w:ascii="標楷體" w:eastAsia="標楷體" w:hAnsi="標楷體" w:cs="新細明體" w:hint="eastAsia"/>
          <w:color w:val="057B7B"/>
          <w:kern w:val="0"/>
          <w:sz w:val="27"/>
          <w:szCs w:val="27"/>
          <w:u w:val="single"/>
        </w:rPr>
        <w:t>第 5 條</w:t>
      </w:r>
      <w:r w:rsidRPr="00FA337A">
        <w:rPr>
          <w:rFonts w:ascii="標楷體" w:eastAsia="標楷體" w:hAnsi="標楷體" w:cs="新細明體"/>
          <w:color w:val="000000"/>
          <w:kern w:val="0"/>
          <w:sz w:val="27"/>
          <w:szCs w:val="27"/>
        </w:rPr>
        <w:fldChar w:fldCharType="end"/>
      </w:r>
      <w:bookmarkEnd w:id="4"/>
    </w:p>
    <w:p w:rsidR="00FA337A" w:rsidRPr="00FA337A" w:rsidRDefault="00FA337A" w:rsidP="00362F1F">
      <w:pPr>
        <w:widowControl/>
        <w:spacing w:line="432" w:lineRule="atLeast"/>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前條第三項及本法第十六條第一項之書面，依電子簽章法之規定，得以電子文件為之。</w:t>
      </w:r>
    </w:p>
    <w:bookmarkStart w:id="5" w:name="6"/>
    <w:p w:rsidR="00FA337A" w:rsidRPr="00FA337A" w:rsidRDefault="00FA337A" w:rsidP="00362F1F">
      <w:pPr>
        <w:widowControl/>
        <w:spacing w:line="408" w:lineRule="atLeast"/>
        <w:rPr>
          <w:rFonts w:ascii="標楷體" w:eastAsia="標楷體" w:hAnsi="標楷體" w:cs="新細明體" w:hint="eastAsia"/>
          <w:color w:val="000000"/>
          <w:kern w:val="0"/>
          <w:sz w:val="27"/>
          <w:szCs w:val="27"/>
        </w:rPr>
      </w:pPr>
      <w:r w:rsidRPr="00FA337A">
        <w:rPr>
          <w:rFonts w:ascii="標楷體" w:eastAsia="標楷體" w:hAnsi="標楷體" w:cs="新細明體"/>
          <w:color w:val="000000"/>
          <w:kern w:val="0"/>
          <w:sz w:val="27"/>
          <w:szCs w:val="27"/>
        </w:rPr>
        <w:fldChar w:fldCharType="begin"/>
      </w:r>
      <w:r w:rsidRPr="00FA337A">
        <w:rPr>
          <w:rFonts w:ascii="標楷體" w:eastAsia="標楷體" w:hAnsi="標楷體" w:cs="新細明體"/>
          <w:color w:val="000000"/>
          <w:kern w:val="0"/>
          <w:sz w:val="27"/>
          <w:szCs w:val="27"/>
        </w:rPr>
        <w:instrText xml:space="preserve"> HYPERLINK "https://law.moj.gov.tw/LawClass/LawSingle.aspx?pcode=A0030303&amp;flno=6" </w:instrText>
      </w:r>
      <w:r w:rsidRPr="00FA337A">
        <w:rPr>
          <w:rFonts w:ascii="標楷體" w:eastAsia="標楷體" w:hAnsi="標楷體" w:cs="新細明體"/>
          <w:color w:val="000000"/>
          <w:kern w:val="0"/>
          <w:sz w:val="27"/>
          <w:szCs w:val="27"/>
        </w:rPr>
        <w:fldChar w:fldCharType="separate"/>
      </w:r>
      <w:r w:rsidRPr="00FA337A">
        <w:rPr>
          <w:rFonts w:ascii="標楷體" w:eastAsia="標楷體" w:hAnsi="標楷體" w:cs="新細明體" w:hint="eastAsia"/>
          <w:color w:val="057B7B"/>
          <w:kern w:val="0"/>
          <w:sz w:val="27"/>
          <w:szCs w:val="27"/>
          <w:u w:val="single"/>
        </w:rPr>
        <w:t>第 6 條</w:t>
      </w:r>
      <w:r w:rsidRPr="00FA337A">
        <w:rPr>
          <w:rFonts w:ascii="標楷體" w:eastAsia="標楷體" w:hAnsi="標楷體" w:cs="新細明體"/>
          <w:color w:val="000000"/>
          <w:kern w:val="0"/>
          <w:sz w:val="27"/>
          <w:szCs w:val="27"/>
        </w:rPr>
        <w:fldChar w:fldCharType="end"/>
      </w:r>
      <w:bookmarkEnd w:id="5"/>
    </w:p>
    <w:p w:rsidR="00FA337A" w:rsidRPr="00FA337A" w:rsidRDefault="00FA337A" w:rsidP="00362F1F">
      <w:pPr>
        <w:widowControl/>
        <w:spacing w:line="432" w:lineRule="atLeast"/>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本法第十條、第十六條第二項及第十七條第一項所定資通安全維護計畫，應包括下列事項：</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lastRenderedPageBreak/>
        <w:t>一、核心業務及其重要性。</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二、資通安全政策及目標。</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三、資通安全推動組織。</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四、專責人力及經費之配置。</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五、公務機關資通安全長之配置。</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六、資訊及資通系統之盤點，並標示核心資通系統及相關資產。</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七、資通安全風險評估。</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八、資通安全防護及控制措施。</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九、資通安全事件通報、應變及演練相關機制。</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十、資通安全情資之評估及因應機制。</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十一、資通系統或服務委外辦理之管理措施。</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十二、公務機關所屬人員辦理業務涉及資通安全事項之考核機制。</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十三、資通安全維護計畫與實施情形之持續精進及績效管理機制。</w:t>
      </w:r>
    </w:p>
    <w:p w:rsidR="00FA337A" w:rsidRPr="00FA337A" w:rsidRDefault="00FA337A" w:rsidP="00362F1F">
      <w:pPr>
        <w:widowControl/>
        <w:spacing w:line="432" w:lineRule="atLeast"/>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各機關依本法第十二條、第十六條第三項或第十七條第二項規定提出資通安全維護計畫實施情形，應包括前項各款之執行成果及相關說明。</w:t>
      </w:r>
    </w:p>
    <w:p w:rsidR="00FA337A" w:rsidRPr="00FA337A" w:rsidRDefault="00FA337A" w:rsidP="00362F1F">
      <w:pPr>
        <w:widowControl/>
        <w:spacing w:line="432" w:lineRule="atLeast"/>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第一項資通安全維護計畫之訂定、修正、實施及前項實施情形之提出，公務機關得由其上級或監督機關辦理；特定非公務機關得由其中央目的事業主管機關、中央目的事業主管機關所屬公務機關辦理，或經中央目的事業主管機關同意，由其所管特定非公務機關辦理。</w:t>
      </w:r>
    </w:p>
    <w:bookmarkStart w:id="6" w:name="7"/>
    <w:p w:rsidR="00FA337A" w:rsidRPr="00FA337A" w:rsidRDefault="00FA337A" w:rsidP="00362F1F">
      <w:pPr>
        <w:widowControl/>
        <w:spacing w:line="408" w:lineRule="atLeast"/>
        <w:rPr>
          <w:rFonts w:ascii="標楷體" w:eastAsia="標楷體" w:hAnsi="標楷體" w:cs="新細明體" w:hint="eastAsia"/>
          <w:color w:val="000000"/>
          <w:kern w:val="0"/>
          <w:sz w:val="27"/>
          <w:szCs w:val="27"/>
        </w:rPr>
      </w:pPr>
      <w:r w:rsidRPr="00FA337A">
        <w:rPr>
          <w:rFonts w:ascii="標楷體" w:eastAsia="標楷體" w:hAnsi="標楷體" w:cs="新細明體"/>
          <w:color w:val="000000"/>
          <w:kern w:val="0"/>
          <w:sz w:val="27"/>
          <w:szCs w:val="27"/>
        </w:rPr>
        <w:fldChar w:fldCharType="begin"/>
      </w:r>
      <w:r w:rsidRPr="00FA337A">
        <w:rPr>
          <w:rFonts w:ascii="標楷體" w:eastAsia="標楷體" w:hAnsi="標楷體" w:cs="新細明體"/>
          <w:color w:val="000000"/>
          <w:kern w:val="0"/>
          <w:sz w:val="27"/>
          <w:szCs w:val="27"/>
        </w:rPr>
        <w:instrText xml:space="preserve"> HYPERLINK "https://law.moj.gov.tw/LawClass/LawSingle.aspx?pcode=A0030303&amp;flno=7" </w:instrText>
      </w:r>
      <w:r w:rsidRPr="00FA337A">
        <w:rPr>
          <w:rFonts w:ascii="標楷體" w:eastAsia="標楷體" w:hAnsi="標楷體" w:cs="新細明體"/>
          <w:color w:val="000000"/>
          <w:kern w:val="0"/>
          <w:sz w:val="27"/>
          <w:szCs w:val="27"/>
        </w:rPr>
        <w:fldChar w:fldCharType="separate"/>
      </w:r>
      <w:r w:rsidRPr="00FA337A">
        <w:rPr>
          <w:rFonts w:ascii="標楷體" w:eastAsia="標楷體" w:hAnsi="標楷體" w:cs="新細明體" w:hint="eastAsia"/>
          <w:color w:val="057B7B"/>
          <w:kern w:val="0"/>
          <w:sz w:val="27"/>
          <w:szCs w:val="27"/>
          <w:u w:val="single"/>
        </w:rPr>
        <w:t>第 7 條</w:t>
      </w:r>
      <w:r w:rsidRPr="00FA337A">
        <w:rPr>
          <w:rFonts w:ascii="標楷體" w:eastAsia="標楷體" w:hAnsi="標楷體" w:cs="新細明體"/>
          <w:color w:val="000000"/>
          <w:kern w:val="0"/>
          <w:sz w:val="27"/>
          <w:szCs w:val="27"/>
        </w:rPr>
        <w:fldChar w:fldCharType="end"/>
      </w:r>
      <w:bookmarkEnd w:id="6"/>
    </w:p>
    <w:p w:rsidR="00FA337A" w:rsidRPr="00FA337A" w:rsidRDefault="00FA337A" w:rsidP="00362F1F">
      <w:pPr>
        <w:widowControl/>
        <w:spacing w:line="432" w:lineRule="atLeast"/>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前條第一項第一款所定核心業務，其範圍如下：</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一、公務機關依其組織法規，足認該業務為機關核心權責所在。</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二、公營事業及政府捐助之財團法人之主要服務或功能。</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三、各機關維運、提供關鍵基礎設施所必要之業務。</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四、各機關依資通安全責任等級分級辦法第四條第一款至第五款或第五條第一款至第四款涉及之業務。</w:t>
      </w:r>
    </w:p>
    <w:p w:rsidR="00FA337A" w:rsidRPr="00FA337A" w:rsidRDefault="00FA337A" w:rsidP="00362F1F">
      <w:pPr>
        <w:widowControl/>
        <w:spacing w:line="432" w:lineRule="atLeast"/>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前條第一項第六款所稱核心資通系統，指支持核心業務持續運作必要之系統，或依資通安全責任等級分級辦法附表九資通系統防護需求分級原則之規定，判定其防護需求等級為高者。</w:t>
      </w:r>
    </w:p>
    <w:bookmarkStart w:id="7" w:name="8"/>
    <w:p w:rsidR="00FA337A" w:rsidRPr="00FA337A" w:rsidRDefault="00FA337A" w:rsidP="00362F1F">
      <w:pPr>
        <w:widowControl/>
        <w:spacing w:line="408" w:lineRule="atLeast"/>
        <w:rPr>
          <w:rFonts w:ascii="標楷體" w:eastAsia="標楷體" w:hAnsi="標楷體" w:cs="新細明體" w:hint="eastAsia"/>
          <w:color w:val="000000"/>
          <w:kern w:val="0"/>
          <w:sz w:val="27"/>
          <w:szCs w:val="27"/>
        </w:rPr>
      </w:pPr>
      <w:r w:rsidRPr="00FA337A">
        <w:rPr>
          <w:rFonts w:ascii="標楷體" w:eastAsia="標楷體" w:hAnsi="標楷體" w:cs="新細明體"/>
          <w:color w:val="000000"/>
          <w:kern w:val="0"/>
          <w:sz w:val="27"/>
          <w:szCs w:val="27"/>
        </w:rPr>
        <w:fldChar w:fldCharType="begin"/>
      </w:r>
      <w:r w:rsidRPr="00FA337A">
        <w:rPr>
          <w:rFonts w:ascii="標楷體" w:eastAsia="標楷體" w:hAnsi="標楷體" w:cs="新細明體"/>
          <w:color w:val="000000"/>
          <w:kern w:val="0"/>
          <w:sz w:val="27"/>
          <w:szCs w:val="27"/>
        </w:rPr>
        <w:instrText xml:space="preserve"> HYPERLINK "https://law.moj.gov.tw/LawClass/LawSingle.aspx?pcode=A0030303&amp;flno=8" </w:instrText>
      </w:r>
      <w:r w:rsidRPr="00FA337A">
        <w:rPr>
          <w:rFonts w:ascii="標楷體" w:eastAsia="標楷體" w:hAnsi="標楷體" w:cs="新細明體"/>
          <w:color w:val="000000"/>
          <w:kern w:val="0"/>
          <w:sz w:val="27"/>
          <w:szCs w:val="27"/>
        </w:rPr>
        <w:fldChar w:fldCharType="separate"/>
      </w:r>
      <w:r w:rsidRPr="00FA337A">
        <w:rPr>
          <w:rFonts w:ascii="標楷體" w:eastAsia="標楷體" w:hAnsi="標楷體" w:cs="新細明體" w:hint="eastAsia"/>
          <w:color w:val="057B7B"/>
          <w:kern w:val="0"/>
          <w:sz w:val="27"/>
          <w:szCs w:val="27"/>
          <w:u w:val="single"/>
        </w:rPr>
        <w:t>第 8 條</w:t>
      </w:r>
      <w:r w:rsidRPr="00FA337A">
        <w:rPr>
          <w:rFonts w:ascii="標楷體" w:eastAsia="標楷體" w:hAnsi="標楷體" w:cs="新細明體"/>
          <w:color w:val="000000"/>
          <w:kern w:val="0"/>
          <w:sz w:val="27"/>
          <w:szCs w:val="27"/>
        </w:rPr>
        <w:fldChar w:fldCharType="end"/>
      </w:r>
      <w:bookmarkEnd w:id="7"/>
    </w:p>
    <w:p w:rsidR="00FA337A" w:rsidRPr="00FA337A" w:rsidRDefault="00FA337A" w:rsidP="00362F1F">
      <w:pPr>
        <w:widowControl/>
        <w:spacing w:line="432" w:lineRule="atLeast"/>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lastRenderedPageBreak/>
        <w:t>本法第十四條第三項及第十八條第三項所定資通安全事件調查、處理及改善報告，應包括下列事項：</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一、事件發生或知悉其發生、完成損害控制或復原作業之時間。</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二、事件影響之範圍及損害評估。</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三、損害控制及復原作業之歷程。</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四、事件調查及處理作業之歷程。</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五、事件根因分析。</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六、為防範類似事件再次發生所採取之管理、技術、人力或資源等層面之措施。</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七、前款措施之預定完成時程及成效追蹤機制。</w:t>
      </w:r>
    </w:p>
    <w:bookmarkStart w:id="8" w:name="9"/>
    <w:p w:rsidR="00FA337A" w:rsidRPr="00FA337A" w:rsidRDefault="00FA337A" w:rsidP="00362F1F">
      <w:pPr>
        <w:widowControl/>
        <w:spacing w:line="408" w:lineRule="atLeast"/>
        <w:rPr>
          <w:rFonts w:ascii="標楷體" w:eastAsia="標楷體" w:hAnsi="標楷體" w:cs="新細明體" w:hint="eastAsia"/>
          <w:color w:val="000000"/>
          <w:kern w:val="0"/>
          <w:sz w:val="27"/>
          <w:szCs w:val="27"/>
        </w:rPr>
      </w:pPr>
      <w:r w:rsidRPr="00FA337A">
        <w:rPr>
          <w:rFonts w:ascii="標楷體" w:eastAsia="標楷體" w:hAnsi="標楷體" w:cs="新細明體"/>
          <w:color w:val="000000"/>
          <w:kern w:val="0"/>
          <w:sz w:val="27"/>
          <w:szCs w:val="27"/>
        </w:rPr>
        <w:fldChar w:fldCharType="begin"/>
      </w:r>
      <w:r w:rsidRPr="00FA337A">
        <w:rPr>
          <w:rFonts w:ascii="標楷體" w:eastAsia="標楷體" w:hAnsi="標楷體" w:cs="新細明體"/>
          <w:color w:val="000000"/>
          <w:kern w:val="0"/>
          <w:sz w:val="27"/>
          <w:szCs w:val="27"/>
        </w:rPr>
        <w:instrText xml:space="preserve"> HYPERLINK "https://law.moj.gov.tw/LawClass/LawSingle.aspx?pcode=A0030303&amp;flno=9" </w:instrText>
      </w:r>
      <w:r w:rsidRPr="00FA337A">
        <w:rPr>
          <w:rFonts w:ascii="標楷體" w:eastAsia="標楷體" w:hAnsi="標楷體" w:cs="新細明體"/>
          <w:color w:val="000000"/>
          <w:kern w:val="0"/>
          <w:sz w:val="27"/>
          <w:szCs w:val="27"/>
        </w:rPr>
        <w:fldChar w:fldCharType="separate"/>
      </w:r>
      <w:r w:rsidRPr="00FA337A">
        <w:rPr>
          <w:rFonts w:ascii="標楷體" w:eastAsia="標楷體" w:hAnsi="標楷體" w:cs="新細明體" w:hint="eastAsia"/>
          <w:color w:val="057B7B"/>
          <w:kern w:val="0"/>
          <w:sz w:val="27"/>
          <w:szCs w:val="27"/>
          <w:u w:val="single"/>
        </w:rPr>
        <w:t>第 9 條</w:t>
      </w:r>
      <w:r w:rsidRPr="00FA337A">
        <w:rPr>
          <w:rFonts w:ascii="標楷體" w:eastAsia="標楷體" w:hAnsi="標楷體" w:cs="新細明體"/>
          <w:color w:val="000000"/>
          <w:kern w:val="0"/>
          <w:sz w:val="27"/>
          <w:szCs w:val="27"/>
        </w:rPr>
        <w:fldChar w:fldCharType="end"/>
      </w:r>
      <w:bookmarkEnd w:id="8"/>
    </w:p>
    <w:p w:rsidR="00FA337A" w:rsidRPr="00FA337A" w:rsidRDefault="00FA337A" w:rsidP="00362F1F">
      <w:pPr>
        <w:widowControl/>
        <w:spacing w:line="432" w:lineRule="atLeast"/>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中央目的事業主管機關依本法第十六條第一項規定指定關鍵基礎設施提供者前，應給予其陳述意見之機會。</w:t>
      </w:r>
    </w:p>
    <w:bookmarkStart w:id="9" w:name="10"/>
    <w:p w:rsidR="00FA337A" w:rsidRPr="00FA337A" w:rsidRDefault="00FA337A" w:rsidP="00362F1F">
      <w:pPr>
        <w:widowControl/>
        <w:spacing w:line="408" w:lineRule="atLeast"/>
        <w:rPr>
          <w:rFonts w:ascii="標楷體" w:eastAsia="標楷體" w:hAnsi="標楷體" w:cs="新細明體" w:hint="eastAsia"/>
          <w:color w:val="000000"/>
          <w:kern w:val="0"/>
          <w:sz w:val="27"/>
          <w:szCs w:val="27"/>
        </w:rPr>
      </w:pPr>
      <w:r w:rsidRPr="00FA337A">
        <w:rPr>
          <w:rFonts w:ascii="標楷體" w:eastAsia="標楷體" w:hAnsi="標楷體" w:cs="新細明體"/>
          <w:color w:val="000000"/>
          <w:kern w:val="0"/>
          <w:sz w:val="27"/>
          <w:szCs w:val="27"/>
        </w:rPr>
        <w:fldChar w:fldCharType="begin"/>
      </w:r>
      <w:r w:rsidRPr="00FA337A">
        <w:rPr>
          <w:rFonts w:ascii="標楷體" w:eastAsia="標楷體" w:hAnsi="標楷體" w:cs="新細明體"/>
          <w:color w:val="000000"/>
          <w:kern w:val="0"/>
          <w:sz w:val="27"/>
          <w:szCs w:val="27"/>
        </w:rPr>
        <w:instrText xml:space="preserve"> HYPERLINK "https://law.moj.gov.tw/LawClass/LawSingle.aspx?pcode=A0030303&amp;flno=10" </w:instrText>
      </w:r>
      <w:r w:rsidRPr="00FA337A">
        <w:rPr>
          <w:rFonts w:ascii="標楷體" w:eastAsia="標楷體" w:hAnsi="標楷體" w:cs="新細明體"/>
          <w:color w:val="000000"/>
          <w:kern w:val="0"/>
          <w:sz w:val="27"/>
          <w:szCs w:val="27"/>
        </w:rPr>
        <w:fldChar w:fldCharType="separate"/>
      </w:r>
      <w:r w:rsidRPr="00FA337A">
        <w:rPr>
          <w:rFonts w:ascii="標楷體" w:eastAsia="標楷體" w:hAnsi="標楷體" w:cs="新細明體" w:hint="eastAsia"/>
          <w:color w:val="057B7B"/>
          <w:kern w:val="0"/>
          <w:sz w:val="27"/>
          <w:szCs w:val="27"/>
          <w:u w:val="single"/>
        </w:rPr>
        <w:t>第 10 條</w:t>
      </w:r>
      <w:r w:rsidRPr="00FA337A">
        <w:rPr>
          <w:rFonts w:ascii="標楷體" w:eastAsia="標楷體" w:hAnsi="標楷體" w:cs="新細明體"/>
          <w:color w:val="000000"/>
          <w:kern w:val="0"/>
          <w:sz w:val="27"/>
          <w:szCs w:val="27"/>
        </w:rPr>
        <w:fldChar w:fldCharType="end"/>
      </w:r>
      <w:bookmarkEnd w:id="9"/>
    </w:p>
    <w:p w:rsidR="00FA337A" w:rsidRPr="00FA337A" w:rsidRDefault="00FA337A" w:rsidP="00362F1F">
      <w:pPr>
        <w:widowControl/>
        <w:spacing w:line="432" w:lineRule="atLeast"/>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本法第十八條第三項及第五項所稱重大資通安全事件，指資通安全事件通報及應變辦法第二條第四項及第五項規定之第三級及第四級資通安全事件。</w:t>
      </w:r>
    </w:p>
    <w:bookmarkStart w:id="10" w:name="11"/>
    <w:p w:rsidR="00FA337A" w:rsidRPr="00FA337A" w:rsidRDefault="00FA337A" w:rsidP="00362F1F">
      <w:pPr>
        <w:widowControl/>
        <w:spacing w:line="408" w:lineRule="atLeast"/>
        <w:rPr>
          <w:rFonts w:ascii="標楷體" w:eastAsia="標楷體" w:hAnsi="標楷體" w:cs="新細明體" w:hint="eastAsia"/>
          <w:color w:val="000000"/>
          <w:kern w:val="0"/>
          <w:sz w:val="27"/>
          <w:szCs w:val="27"/>
        </w:rPr>
      </w:pPr>
      <w:r w:rsidRPr="00FA337A">
        <w:rPr>
          <w:rFonts w:ascii="標楷體" w:eastAsia="標楷體" w:hAnsi="標楷體" w:cs="新細明體"/>
          <w:color w:val="000000"/>
          <w:kern w:val="0"/>
          <w:sz w:val="27"/>
          <w:szCs w:val="27"/>
        </w:rPr>
        <w:fldChar w:fldCharType="begin"/>
      </w:r>
      <w:r w:rsidRPr="00FA337A">
        <w:rPr>
          <w:rFonts w:ascii="標楷體" w:eastAsia="標楷體" w:hAnsi="標楷體" w:cs="新細明體"/>
          <w:color w:val="000000"/>
          <w:kern w:val="0"/>
          <w:sz w:val="27"/>
          <w:szCs w:val="27"/>
        </w:rPr>
        <w:instrText xml:space="preserve"> HYPERLINK "https://law.moj.gov.tw/LawClass/LawSingle.aspx?pcode=A0030303&amp;flno=11" </w:instrText>
      </w:r>
      <w:r w:rsidRPr="00FA337A">
        <w:rPr>
          <w:rFonts w:ascii="標楷體" w:eastAsia="標楷體" w:hAnsi="標楷體" w:cs="新細明體"/>
          <w:color w:val="000000"/>
          <w:kern w:val="0"/>
          <w:sz w:val="27"/>
          <w:szCs w:val="27"/>
        </w:rPr>
        <w:fldChar w:fldCharType="separate"/>
      </w:r>
      <w:r w:rsidRPr="00FA337A">
        <w:rPr>
          <w:rFonts w:ascii="標楷體" w:eastAsia="標楷體" w:hAnsi="標楷體" w:cs="新細明體" w:hint="eastAsia"/>
          <w:color w:val="057B7B"/>
          <w:kern w:val="0"/>
          <w:sz w:val="27"/>
          <w:szCs w:val="27"/>
          <w:u w:val="single"/>
        </w:rPr>
        <w:t>第 11 條</w:t>
      </w:r>
      <w:r w:rsidRPr="00FA337A">
        <w:rPr>
          <w:rFonts w:ascii="標楷體" w:eastAsia="標楷體" w:hAnsi="標楷體" w:cs="新細明體"/>
          <w:color w:val="000000"/>
          <w:kern w:val="0"/>
          <w:sz w:val="27"/>
          <w:szCs w:val="27"/>
        </w:rPr>
        <w:fldChar w:fldCharType="end"/>
      </w:r>
      <w:bookmarkEnd w:id="10"/>
    </w:p>
    <w:p w:rsidR="00FA337A" w:rsidRPr="00FA337A" w:rsidRDefault="00FA337A" w:rsidP="00362F1F">
      <w:pPr>
        <w:widowControl/>
        <w:spacing w:line="432" w:lineRule="atLeast"/>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主管機關或中央目的事業主管機關知悉重大資通安全事件，依本法第十八條第五項規定公告與事件相關之必要內容及因應措施時，應載明事件之發生或知悉其發生之時間、原因、影響程度、控制情形及後續改善措施。前項與事件相關之必要內容及因應措施，有下列情形之一者，不予公告：</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一、涉及個人、法人或團體營業上秘密或經營事業有關之資訊，或公開有侵害公務機關、個人、法人或團體之權利或其他正當利益。但法規另有規定，或對公益有必要，或為保護人民生命、身體、健康有必要，或經當事人同意者，不在此限。</w:t>
      </w:r>
    </w:p>
    <w:p w:rsidR="00FA337A" w:rsidRPr="00FA337A" w:rsidRDefault="00FA337A" w:rsidP="00362F1F">
      <w:pPr>
        <w:widowControl/>
        <w:spacing w:line="432" w:lineRule="atLeast"/>
        <w:ind w:left="540" w:hangingChars="200" w:hanging="540"/>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二、其他依法規規定應秘密、限制或禁止公開之情形。</w:t>
      </w:r>
    </w:p>
    <w:p w:rsidR="00FA337A" w:rsidRPr="00FA337A" w:rsidRDefault="00FA337A" w:rsidP="00362F1F">
      <w:pPr>
        <w:widowControl/>
        <w:spacing w:line="432" w:lineRule="atLeast"/>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第一項與事件相關之必要內容及因應措施含有前項不予公告之情形者，得僅就其他部分公告之。</w:t>
      </w:r>
    </w:p>
    <w:bookmarkStart w:id="11" w:name="12"/>
    <w:p w:rsidR="00FA337A" w:rsidRPr="00FA337A" w:rsidRDefault="00FA337A" w:rsidP="00362F1F">
      <w:pPr>
        <w:widowControl/>
        <w:spacing w:line="408" w:lineRule="atLeast"/>
        <w:rPr>
          <w:rFonts w:ascii="標楷體" w:eastAsia="標楷體" w:hAnsi="標楷體" w:cs="新細明體" w:hint="eastAsia"/>
          <w:color w:val="000000"/>
          <w:kern w:val="0"/>
          <w:sz w:val="27"/>
          <w:szCs w:val="27"/>
        </w:rPr>
      </w:pPr>
      <w:r w:rsidRPr="00FA337A">
        <w:rPr>
          <w:rFonts w:ascii="標楷體" w:eastAsia="標楷體" w:hAnsi="標楷體" w:cs="新細明體"/>
          <w:color w:val="000000"/>
          <w:kern w:val="0"/>
          <w:sz w:val="27"/>
          <w:szCs w:val="27"/>
        </w:rPr>
        <w:fldChar w:fldCharType="begin"/>
      </w:r>
      <w:r w:rsidRPr="00FA337A">
        <w:rPr>
          <w:rFonts w:ascii="標楷體" w:eastAsia="標楷體" w:hAnsi="標楷體" w:cs="新細明體"/>
          <w:color w:val="000000"/>
          <w:kern w:val="0"/>
          <w:sz w:val="27"/>
          <w:szCs w:val="27"/>
        </w:rPr>
        <w:instrText xml:space="preserve"> HYPERLINK "https://law.moj.gov.tw/LawClass/LawSingle.aspx?pcode=A0030303&amp;flno=12" </w:instrText>
      </w:r>
      <w:r w:rsidRPr="00FA337A">
        <w:rPr>
          <w:rFonts w:ascii="標楷體" w:eastAsia="標楷體" w:hAnsi="標楷體" w:cs="新細明體"/>
          <w:color w:val="000000"/>
          <w:kern w:val="0"/>
          <w:sz w:val="27"/>
          <w:szCs w:val="27"/>
        </w:rPr>
        <w:fldChar w:fldCharType="separate"/>
      </w:r>
      <w:r w:rsidRPr="00FA337A">
        <w:rPr>
          <w:rFonts w:ascii="標楷體" w:eastAsia="標楷體" w:hAnsi="標楷體" w:cs="新細明體" w:hint="eastAsia"/>
          <w:color w:val="057B7B"/>
          <w:kern w:val="0"/>
          <w:sz w:val="27"/>
          <w:szCs w:val="27"/>
          <w:u w:val="single"/>
        </w:rPr>
        <w:t>第 12 條</w:t>
      </w:r>
      <w:r w:rsidRPr="00FA337A">
        <w:rPr>
          <w:rFonts w:ascii="標楷體" w:eastAsia="標楷體" w:hAnsi="標楷體" w:cs="新細明體"/>
          <w:color w:val="000000"/>
          <w:kern w:val="0"/>
          <w:sz w:val="27"/>
          <w:szCs w:val="27"/>
        </w:rPr>
        <w:fldChar w:fldCharType="end"/>
      </w:r>
      <w:bookmarkEnd w:id="11"/>
    </w:p>
    <w:p w:rsidR="00FA337A" w:rsidRPr="00FA337A" w:rsidRDefault="00FA337A" w:rsidP="00362F1F">
      <w:pPr>
        <w:widowControl/>
        <w:spacing w:line="432" w:lineRule="atLeast"/>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lastRenderedPageBreak/>
        <w:t>特定非公務機關之業務涉及數中央目的事業主管機關之權責者，主管機關得協調指定一個以上之中央目的事業主管機關，單獨或共同辦理本法所定中央目的事業主管機關應辦理之事項。</w:t>
      </w:r>
    </w:p>
    <w:bookmarkStart w:id="12" w:name="13"/>
    <w:p w:rsidR="00FA337A" w:rsidRPr="00FA337A" w:rsidRDefault="00FA337A" w:rsidP="00362F1F">
      <w:pPr>
        <w:widowControl/>
        <w:spacing w:line="408" w:lineRule="atLeast"/>
        <w:rPr>
          <w:rFonts w:ascii="標楷體" w:eastAsia="標楷體" w:hAnsi="標楷體" w:cs="新細明體" w:hint="eastAsia"/>
          <w:color w:val="000000"/>
          <w:kern w:val="0"/>
          <w:sz w:val="27"/>
          <w:szCs w:val="27"/>
        </w:rPr>
      </w:pPr>
      <w:r w:rsidRPr="00FA337A">
        <w:rPr>
          <w:rFonts w:ascii="標楷體" w:eastAsia="標楷體" w:hAnsi="標楷體" w:cs="新細明體"/>
          <w:color w:val="000000"/>
          <w:kern w:val="0"/>
          <w:sz w:val="27"/>
          <w:szCs w:val="27"/>
        </w:rPr>
        <w:fldChar w:fldCharType="begin"/>
      </w:r>
      <w:r w:rsidRPr="00FA337A">
        <w:rPr>
          <w:rFonts w:ascii="標楷體" w:eastAsia="標楷體" w:hAnsi="標楷體" w:cs="新細明體"/>
          <w:color w:val="000000"/>
          <w:kern w:val="0"/>
          <w:sz w:val="27"/>
          <w:szCs w:val="27"/>
        </w:rPr>
        <w:instrText xml:space="preserve"> HYPERLINK "https://law.moj.gov.tw/LawClass/LawSingle.aspx?pcode=A0030303&amp;flno=13" </w:instrText>
      </w:r>
      <w:r w:rsidRPr="00FA337A">
        <w:rPr>
          <w:rFonts w:ascii="標楷體" w:eastAsia="標楷體" w:hAnsi="標楷體" w:cs="新細明體"/>
          <w:color w:val="000000"/>
          <w:kern w:val="0"/>
          <w:sz w:val="27"/>
          <w:szCs w:val="27"/>
        </w:rPr>
        <w:fldChar w:fldCharType="separate"/>
      </w:r>
      <w:r w:rsidRPr="00FA337A">
        <w:rPr>
          <w:rFonts w:ascii="標楷體" w:eastAsia="標楷體" w:hAnsi="標楷體" w:cs="新細明體" w:hint="eastAsia"/>
          <w:color w:val="057B7B"/>
          <w:kern w:val="0"/>
          <w:sz w:val="27"/>
          <w:szCs w:val="27"/>
          <w:u w:val="single"/>
        </w:rPr>
        <w:t>第 13 條</w:t>
      </w:r>
      <w:r w:rsidRPr="00FA337A">
        <w:rPr>
          <w:rFonts w:ascii="標楷體" w:eastAsia="標楷體" w:hAnsi="標楷體" w:cs="新細明體"/>
          <w:color w:val="000000"/>
          <w:kern w:val="0"/>
          <w:sz w:val="27"/>
          <w:szCs w:val="27"/>
        </w:rPr>
        <w:fldChar w:fldCharType="end"/>
      </w:r>
      <w:bookmarkEnd w:id="12"/>
    </w:p>
    <w:p w:rsidR="00FA337A" w:rsidRPr="00FA337A" w:rsidRDefault="00FA337A" w:rsidP="00362F1F">
      <w:pPr>
        <w:widowControl/>
        <w:spacing w:line="432" w:lineRule="atLeast"/>
        <w:rPr>
          <w:rFonts w:ascii="標楷體" w:eastAsia="標楷體" w:hAnsi="標楷體" w:cs="新細明體" w:hint="eastAsia"/>
          <w:color w:val="000000"/>
          <w:kern w:val="0"/>
          <w:sz w:val="27"/>
          <w:szCs w:val="27"/>
        </w:rPr>
      </w:pPr>
      <w:r w:rsidRPr="00FA337A">
        <w:rPr>
          <w:rFonts w:ascii="標楷體" w:eastAsia="標楷體" w:hAnsi="標楷體" w:cs="新細明體" w:hint="eastAsia"/>
          <w:color w:val="000000"/>
          <w:kern w:val="0"/>
          <w:sz w:val="27"/>
          <w:szCs w:val="27"/>
        </w:rPr>
        <w:t>本細則之施行日期，由主管機關定之。</w:t>
      </w:r>
    </w:p>
    <w:p w:rsidR="00FA337A" w:rsidRPr="00FA337A" w:rsidRDefault="00FA337A" w:rsidP="00FA337A">
      <w:pPr>
        <w:rPr>
          <w:rFonts w:ascii="標楷體" w:eastAsia="標楷體" w:hAnsi="標楷體" w:hint="eastAsia"/>
        </w:rPr>
      </w:pPr>
      <w:bookmarkStart w:id="13" w:name="_GoBack"/>
      <w:bookmarkEnd w:id="13"/>
    </w:p>
    <w:sectPr w:rsidR="00FA337A" w:rsidRPr="00FA337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F5A" w:rsidRDefault="00613F5A" w:rsidP="00FA337A">
      <w:r>
        <w:separator/>
      </w:r>
    </w:p>
  </w:endnote>
  <w:endnote w:type="continuationSeparator" w:id="0">
    <w:p w:rsidR="00613F5A" w:rsidRDefault="00613F5A" w:rsidP="00FA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F5A" w:rsidRDefault="00613F5A" w:rsidP="00FA337A">
      <w:r>
        <w:separator/>
      </w:r>
    </w:p>
  </w:footnote>
  <w:footnote w:type="continuationSeparator" w:id="0">
    <w:p w:rsidR="00613F5A" w:rsidRDefault="00613F5A" w:rsidP="00FA3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8C"/>
    <w:rsid w:val="00362F1F"/>
    <w:rsid w:val="004F71FE"/>
    <w:rsid w:val="00613F5A"/>
    <w:rsid w:val="007D5BA7"/>
    <w:rsid w:val="008A468C"/>
    <w:rsid w:val="00FA33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4D035"/>
  <w15:chartTrackingRefBased/>
  <w15:docId w15:val="{6713A2AA-CC60-4575-80D7-592EDA0C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37A"/>
    <w:pPr>
      <w:tabs>
        <w:tab w:val="center" w:pos="4153"/>
        <w:tab w:val="right" w:pos="8306"/>
      </w:tabs>
      <w:snapToGrid w:val="0"/>
    </w:pPr>
    <w:rPr>
      <w:sz w:val="20"/>
      <w:szCs w:val="20"/>
    </w:rPr>
  </w:style>
  <w:style w:type="character" w:customStyle="1" w:styleId="a4">
    <w:name w:val="頁首 字元"/>
    <w:basedOn w:val="a0"/>
    <w:link w:val="a3"/>
    <w:uiPriority w:val="99"/>
    <w:rsid w:val="00FA337A"/>
    <w:rPr>
      <w:sz w:val="20"/>
      <w:szCs w:val="20"/>
    </w:rPr>
  </w:style>
  <w:style w:type="paragraph" w:styleId="a5">
    <w:name w:val="footer"/>
    <w:basedOn w:val="a"/>
    <w:link w:val="a6"/>
    <w:uiPriority w:val="99"/>
    <w:unhideWhenUsed/>
    <w:rsid w:val="00FA337A"/>
    <w:pPr>
      <w:tabs>
        <w:tab w:val="center" w:pos="4153"/>
        <w:tab w:val="right" w:pos="8306"/>
      </w:tabs>
      <w:snapToGrid w:val="0"/>
    </w:pPr>
    <w:rPr>
      <w:sz w:val="20"/>
      <w:szCs w:val="20"/>
    </w:rPr>
  </w:style>
  <w:style w:type="character" w:customStyle="1" w:styleId="a6">
    <w:name w:val="頁尾 字元"/>
    <w:basedOn w:val="a0"/>
    <w:link w:val="a5"/>
    <w:uiPriority w:val="99"/>
    <w:rsid w:val="00FA33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09155">
      <w:bodyDiv w:val="1"/>
      <w:marLeft w:val="0"/>
      <w:marRight w:val="0"/>
      <w:marTop w:val="0"/>
      <w:marBottom w:val="0"/>
      <w:divBdr>
        <w:top w:val="none" w:sz="0" w:space="0" w:color="auto"/>
        <w:left w:val="none" w:sz="0" w:space="0" w:color="auto"/>
        <w:bottom w:val="none" w:sz="0" w:space="0" w:color="auto"/>
        <w:right w:val="none" w:sz="0" w:space="0" w:color="auto"/>
      </w:divBdr>
      <w:divsChild>
        <w:div w:id="834537790">
          <w:marLeft w:val="-225"/>
          <w:marRight w:val="-225"/>
          <w:marTop w:val="0"/>
          <w:marBottom w:val="0"/>
          <w:divBdr>
            <w:top w:val="none" w:sz="0" w:space="0" w:color="auto"/>
            <w:left w:val="none" w:sz="0" w:space="0" w:color="auto"/>
            <w:bottom w:val="none" w:sz="0" w:space="0" w:color="auto"/>
            <w:right w:val="none" w:sz="0" w:space="0" w:color="auto"/>
          </w:divBdr>
          <w:divsChild>
            <w:div w:id="981735127">
              <w:marLeft w:val="0"/>
              <w:marRight w:val="240"/>
              <w:marTop w:val="0"/>
              <w:marBottom w:val="0"/>
              <w:divBdr>
                <w:top w:val="none" w:sz="0" w:space="0" w:color="auto"/>
                <w:left w:val="none" w:sz="0" w:space="0" w:color="auto"/>
                <w:bottom w:val="none" w:sz="0" w:space="0" w:color="auto"/>
                <w:right w:val="none" w:sz="0" w:space="0" w:color="auto"/>
              </w:divBdr>
            </w:div>
            <w:div w:id="1415858005">
              <w:marLeft w:val="0"/>
              <w:marRight w:val="0"/>
              <w:marTop w:val="0"/>
              <w:marBottom w:val="0"/>
              <w:divBdr>
                <w:top w:val="none" w:sz="0" w:space="0" w:color="auto"/>
                <w:left w:val="none" w:sz="0" w:space="0" w:color="auto"/>
                <w:bottom w:val="none" w:sz="0" w:space="0" w:color="auto"/>
                <w:right w:val="none" w:sz="0" w:space="0" w:color="auto"/>
              </w:divBdr>
            </w:div>
          </w:divsChild>
        </w:div>
        <w:div w:id="95058506">
          <w:marLeft w:val="-225"/>
          <w:marRight w:val="-225"/>
          <w:marTop w:val="0"/>
          <w:marBottom w:val="0"/>
          <w:divBdr>
            <w:top w:val="none" w:sz="0" w:space="0" w:color="auto"/>
            <w:left w:val="none" w:sz="0" w:space="0" w:color="auto"/>
            <w:bottom w:val="none" w:sz="0" w:space="0" w:color="auto"/>
            <w:right w:val="none" w:sz="0" w:space="0" w:color="auto"/>
          </w:divBdr>
          <w:divsChild>
            <w:div w:id="364451697">
              <w:marLeft w:val="0"/>
              <w:marRight w:val="240"/>
              <w:marTop w:val="0"/>
              <w:marBottom w:val="0"/>
              <w:divBdr>
                <w:top w:val="none" w:sz="0" w:space="0" w:color="auto"/>
                <w:left w:val="none" w:sz="0" w:space="0" w:color="auto"/>
                <w:bottom w:val="none" w:sz="0" w:space="0" w:color="auto"/>
                <w:right w:val="none" w:sz="0" w:space="0" w:color="auto"/>
              </w:divBdr>
            </w:div>
            <w:div w:id="1575776708">
              <w:marLeft w:val="0"/>
              <w:marRight w:val="0"/>
              <w:marTop w:val="0"/>
              <w:marBottom w:val="0"/>
              <w:divBdr>
                <w:top w:val="none" w:sz="0" w:space="0" w:color="auto"/>
                <w:left w:val="none" w:sz="0" w:space="0" w:color="auto"/>
                <w:bottom w:val="none" w:sz="0" w:space="0" w:color="auto"/>
                <w:right w:val="none" w:sz="0" w:space="0" w:color="auto"/>
              </w:divBdr>
            </w:div>
          </w:divsChild>
        </w:div>
        <w:div w:id="1194417177">
          <w:marLeft w:val="-225"/>
          <w:marRight w:val="-225"/>
          <w:marTop w:val="0"/>
          <w:marBottom w:val="0"/>
          <w:divBdr>
            <w:top w:val="none" w:sz="0" w:space="0" w:color="auto"/>
            <w:left w:val="none" w:sz="0" w:space="0" w:color="auto"/>
            <w:bottom w:val="none" w:sz="0" w:space="0" w:color="auto"/>
            <w:right w:val="none" w:sz="0" w:space="0" w:color="auto"/>
          </w:divBdr>
          <w:divsChild>
            <w:div w:id="95945788">
              <w:marLeft w:val="0"/>
              <w:marRight w:val="240"/>
              <w:marTop w:val="0"/>
              <w:marBottom w:val="0"/>
              <w:divBdr>
                <w:top w:val="none" w:sz="0" w:space="0" w:color="auto"/>
                <w:left w:val="none" w:sz="0" w:space="0" w:color="auto"/>
                <w:bottom w:val="none" w:sz="0" w:space="0" w:color="auto"/>
                <w:right w:val="none" w:sz="0" w:space="0" w:color="auto"/>
              </w:divBdr>
            </w:div>
            <w:div w:id="1859999412">
              <w:marLeft w:val="0"/>
              <w:marRight w:val="0"/>
              <w:marTop w:val="0"/>
              <w:marBottom w:val="0"/>
              <w:divBdr>
                <w:top w:val="none" w:sz="0" w:space="0" w:color="auto"/>
                <w:left w:val="none" w:sz="0" w:space="0" w:color="auto"/>
                <w:bottom w:val="none" w:sz="0" w:space="0" w:color="auto"/>
                <w:right w:val="none" w:sz="0" w:space="0" w:color="auto"/>
              </w:divBdr>
            </w:div>
          </w:divsChild>
        </w:div>
        <w:div w:id="307516018">
          <w:marLeft w:val="-225"/>
          <w:marRight w:val="-225"/>
          <w:marTop w:val="0"/>
          <w:marBottom w:val="0"/>
          <w:divBdr>
            <w:top w:val="none" w:sz="0" w:space="0" w:color="auto"/>
            <w:left w:val="none" w:sz="0" w:space="0" w:color="auto"/>
            <w:bottom w:val="none" w:sz="0" w:space="0" w:color="auto"/>
            <w:right w:val="none" w:sz="0" w:space="0" w:color="auto"/>
          </w:divBdr>
          <w:divsChild>
            <w:div w:id="1092045404">
              <w:marLeft w:val="0"/>
              <w:marRight w:val="240"/>
              <w:marTop w:val="0"/>
              <w:marBottom w:val="0"/>
              <w:divBdr>
                <w:top w:val="none" w:sz="0" w:space="0" w:color="auto"/>
                <w:left w:val="none" w:sz="0" w:space="0" w:color="auto"/>
                <w:bottom w:val="none" w:sz="0" w:space="0" w:color="auto"/>
                <w:right w:val="none" w:sz="0" w:space="0" w:color="auto"/>
              </w:divBdr>
            </w:div>
            <w:div w:id="1140614128">
              <w:marLeft w:val="0"/>
              <w:marRight w:val="0"/>
              <w:marTop w:val="0"/>
              <w:marBottom w:val="0"/>
              <w:divBdr>
                <w:top w:val="none" w:sz="0" w:space="0" w:color="auto"/>
                <w:left w:val="none" w:sz="0" w:space="0" w:color="auto"/>
                <w:bottom w:val="none" w:sz="0" w:space="0" w:color="auto"/>
                <w:right w:val="none" w:sz="0" w:space="0" w:color="auto"/>
              </w:divBdr>
            </w:div>
          </w:divsChild>
        </w:div>
        <w:div w:id="480391036">
          <w:marLeft w:val="-225"/>
          <w:marRight w:val="-225"/>
          <w:marTop w:val="0"/>
          <w:marBottom w:val="0"/>
          <w:divBdr>
            <w:top w:val="none" w:sz="0" w:space="0" w:color="auto"/>
            <w:left w:val="none" w:sz="0" w:space="0" w:color="auto"/>
            <w:bottom w:val="none" w:sz="0" w:space="0" w:color="auto"/>
            <w:right w:val="none" w:sz="0" w:space="0" w:color="auto"/>
          </w:divBdr>
          <w:divsChild>
            <w:div w:id="30962518">
              <w:marLeft w:val="0"/>
              <w:marRight w:val="240"/>
              <w:marTop w:val="0"/>
              <w:marBottom w:val="0"/>
              <w:divBdr>
                <w:top w:val="none" w:sz="0" w:space="0" w:color="auto"/>
                <w:left w:val="none" w:sz="0" w:space="0" w:color="auto"/>
                <w:bottom w:val="none" w:sz="0" w:space="0" w:color="auto"/>
                <w:right w:val="none" w:sz="0" w:space="0" w:color="auto"/>
              </w:divBdr>
            </w:div>
            <w:div w:id="1588032758">
              <w:marLeft w:val="0"/>
              <w:marRight w:val="0"/>
              <w:marTop w:val="0"/>
              <w:marBottom w:val="0"/>
              <w:divBdr>
                <w:top w:val="none" w:sz="0" w:space="0" w:color="auto"/>
                <w:left w:val="none" w:sz="0" w:space="0" w:color="auto"/>
                <w:bottom w:val="none" w:sz="0" w:space="0" w:color="auto"/>
                <w:right w:val="none" w:sz="0" w:space="0" w:color="auto"/>
              </w:divBdr>
            </w:div>
          </w:divsChild>
        </w:div>
        <w:div w:id="1448235985">
          <w:marLeft w:val="-225"/>
          <w:marRight w:val="-225"/>
          <w:marTop w:val="0"/>
          <w:marBottom w:val="0"/>
          <w:divBdr>
            <w:top w:val="none" w:sz="0" w:space="0" w:color="auto"/>
            <w:left w:val="none" w:sz="0" w:space="0" w:color="auto"/>
            <w:bottom w:val="none" w:sz="0" w:space="0" w:color="auto"/>
            <w:right w:val="none" w:sz="0" w:space="0" w:color="auto"/>
          </w:divBdr>
          <w:divsChild>
            <w:div w:id="834339237">
              <w:marLeft w:val="0"/>
              <w:marRight w:val="240"/>
              <w:marTop w:val="0"/>
              <w:marBottom w:val="0"/>
              <w:divBdr>
                <w:top w:val="none" w:sz="0" w:space="0" w:color="auto"/>
                <w:left w:val="none" w:sz="0" w:space="0" w:color="auto"/>
                <w:bottom w:val="none" w:sz="0" w:space="0" w:color="auto"/>
                <w:right w:val="none" w:sz="0" w:space="0" w:color="auto"/>
              </w:divBdr>
            </w:div>
            <w:div w:id="599679212">
              <w:marLeft w:val="0"/>
              <w:marRight w:val="0"/>
              <w:marTop w:val="0"/>
              <w:marBottom w:val="0"/>
              <w:divBdr>
                <w:top w:val="none" w:sz="0" w:space="0" w:color="auto"/>
                <w:left w:val="none" w:sz="0" w:space="0" w:color="auto"/>
                <w:bottom w:val="none" w:sz="0" w:space="0" w:color="auto"/>
                <w:right w:val="none" w:sz="0" w:space="0" w:color="auto"/>
              </w:divBdr>
            </w:div>
          </w:divsChild>
        </w:div>
        <w:div w:id="1550920987">
          <w:marLeft w:val="-225"/>
          <w:marRight w:val="-225"/>
          <w:marTop w:val="0"/>
          <w:marBottom w:val="0"/>
          <w:divBdr>
            <w:top w:val="none" w:sz="0" w:space="0" w:color="auto"/>
            <w:left w:val="none" w:sz="0" w:space="0" w:color="auto"/>
            <w:bottom w:val="none" w:sz="0" w:space="0" w:color="auto"/>
            <w:right w:val="none" w:sz="0" w:space="0" w:color="auto"/>
          </w:divBdr>
          <w:divsChild>
            <w:div w:id="624580429">
              <w:marLeft w:val="0"/>
              <w:marRight w:val="240"/>
              <w:marTop w:val="0"/>
              <w:marBottom w:val="0"/>
              <w:divBdr>
                <w:top w:val="none" w:sz="0" w:space="0" w:color="auto"/>
                <w:left w:val="none" w:sz="0" w:space="0" w:color="auto"/>
                <w:bottom w:val="none" w:sz="0" w:space="0" w:color="auto"/>
                <w:right w:val="none" w:sz="0" w:space="0" w:color="auto"/>
              </w:divBdr>
            </w:div>
            <w:div w:id="1035276969">
              <w:marLeft w:val="0"/>
              <w:marRight w:val="0"/>
              <w:marTop w:val="0"/>
              <w:marBottom w:val="0"/>
              <w:divBdr>
                <w:top w:val="none" w:sz="0" w:space="0" w:color="auto"/>
                <w:left w:val="none" w:sz="0" w:space="0" w:color="auto"/>
                <w:bottom w:val="none" w:sz="0" w:space="0" w:color="auto"/>
                <w:right w:val="none" w:sz="0" w:space="0" w:color="auto"/>
              </w:divBdr>
            </w:div>
          </w:divsChild>
        </w:div>
        <w:div w:id="1804075089">
          <w:marLeft w:val="-225"/>
          <w:marRight w:val="-225"/>
          <w:marTop w:val="0"/>
          <w:marBottom w:val="0"/>
          <w:divBdr>
            <w:top w:val="none" w:sz="0" w:space="0" w:color="auto"/>
            <w:left w:val="none" w:sz="0" w:space="0" w:color="auto"/>
            <w:bottom w:val="none" w:sz="0" w:space="0" w:color="auto"/>
            <w:right w:val="none" w:sz="0" w:space="0" w:color="auto"/>
          </w:divBdr>
          <w:divsChild>
            <w:div w:id="2015456213">
              <w:marLeft w:val="0"/>
              <w:marRight w:val="240"/>
              <w:marTop w:val="0"/>
              <w:marBottom w:val="0"/>
              <w:divBdr>
                <w:top w:val="none" w:sz="0" w:space="0" w:color="auto"/>
                <w:left w:val="none" w:sz="0" w:space="0" w:color="auto"/>
                <w:bottom w:val="none" w:sz="0" w:space="0" w:color="auto"/>
                <w:right w:val="none" w:sz="0" w:space="0" w:color="auto"/>
              </w:divBdr>
            </w:div>
            <w:div w:id="1651859559">
              <w:marLeft w:val="0"/>
              <w:marRight w:val="0"/>
              <w:marTop w:val="0"/>
              <w:marBottom w:val="0"/>
              <w:divBdr>
                <w:top w:val="none" w:sz="0" w:space="0" w:color="auto"/>
                <w:left w:val="none" w:sz="0" w:space="0" w:color="auto"/>
                <w:bottom w:val="none" w:sz="0" w:space="0" w:color="auto"/>
                <w:right w:val="none" w:sz="0" w:space="0" w:color="auto"/>
              </w:divBdr>
            </w:div>
          </w:divsChild>
        </w:div>
        <w:div w:id="1653411702">
          <w:marLeft w:val="-225"/>
          <w:marRight w:val="-225"/>
          <w:marTop w:val="0"/>
          <w:marBottom w:val="0"/>
          <w:divBdr>
            <w:top w:val="none" w:sz="0" w:space="0" w:color="auto"/>
            <w:left w:val="none" w:sz="0" w:space="0" w:color="auto"/>
            <w:bottom w:val="none" w:sz="0" w:space="0" w:color="auto"/>
            <w:right w:val="none" w:sz="0" w:space="0" w:color="auto"/>
          </w:divBdr>
          <w:divsChild>
            <w:div w:id="474682368">
              <w:marLeft w:val="0"/>
              <w:marRight w:val="240"/>
              <w:marTop w:val="0"/>
              <w:marBottom w:val="0"/>
              <w:divBdr>
                <w:top w:val="none" w:sz="0" w:space="0" w:color="auto"/>
                <w:left w:val="none" w:sz="0" w:space="0" w:color="auto"/>
                <w:bottom w:val="none" w:sz="0" w:space="0" w:color="auto"/>
                <w:right w:val="none" w:sz="0" w:space="0" w:color="auto"/>
              </w:divBdr>
            </w:div>
            <w:div w:id="1170831441">
              <w:marLeft w:val="0"/>
              <w:marRight w:val="0"/>
              <w:marTop w:val="0"/>
              <w:marBottom w:val="0"/>
              <w:divBdr>
                <w:top w:val="none" w:sz="0" w:space="0" w:color="auto"/>
                <w:left w:val="none" w:sz="0" w:space="0" w:color="auto"/>
                <w:bottom w:val="none" w:sz="0" w:space="0" w:color="auto"/>
                <w:right w:val="none" w:sz="0" w:space="0" w:color="auto"/>
              </w:divBdr>
            </w:div>
          </w:divsChild>
        </w:div>
        <w:div w:id="805242867">
          <w:marLeft w:val="-225"/>
          <w:marRight w:val="-225"/>
          <w:marTop w:val="0"/>
          <w:marBottom w:val="0"/>
          <w:divBdr>
            <w:top w:val="none" w:sz="0" w:space="0" w:color="auto"/>
            <w:left w:val="none" w:sz="0" w:space="0" w:color="auto"/>
            <w:bottom w:val="none" w:sz="0" w:space="0" w:color="auto"/>
            <w:right w:val="none" w:sz="0" w:space="0" w:color="auto"/>
          </w:divBdr>
          <w:divsChild>
            <w:div w:id="853881528">
              <w:marLeft w:val="0"/>
              <w:marRight w:val="240"/>
              <w:marTop w:val="0"/>
              <w:marBottom w:val="0"/>
              <w:divBdr>
                <w:top w:val="none" w:sz="0" w:space="0" w:color="auto"/>
                <w:left w:val="none" w:sz="0" w:space="0" w:color="auto"/>
                <w:bottom w:val="none" w:sz="0" w:space="0" w:color="auto"/>
                <w:right w:val="none" w:sz="0" w:space="0" w:color="auto"/>
              </w:divBdr>
            </w:div>
            <w:div w:id="1545824488">
              <w:marLeft w:val="0"/>
              <w:marRight w:val="0"/>
              <w:marTop w:val="0"/>
              <w:marBottom w:val="0"/>
              <w:divBdr>
                <w:top w:val="none" w:sz="0" w:space="0" w:color="auto"/>
                <w:left w:val="none" w:sz="0" w:space="0" w:color="auto"/>
                <w:bottom w:val="none" w:sz="0" w:space="0" w:color="auto"/>
                <w:right w:val="none" w:sz="0" w:space="0" w:color="auto"/>
              </w:divBdr>
            </w:div>
          </w:divsChild>
        </w:div>
        <w:div w:id="2109811535">
          <w:marLeft w:val="-225"/>
          <w:marRight w:val="-225"/>
          <w:marTop w:val="0"/>
          <w:marBottom w:val="0"/>
          <w:divBdr>
            <w:top w:val="none" w:sz="0" w:space="0" w:color="auto"/>
            <w:left w:val="none" w:sz="0" w:space="0" w:color="auto"/>
            <w:bottom w:val="none" w:sz="0" w:space="0" w:color="auto"/>
            <w:right w:val="none" w:sz="0" w:space="0" w:color="auto"/>
          </w:divBdr>
          <w:divsChild>
            <w:div w:id="1870408355">
              <w:marLeft w:val="0"/>
              <w:marRight w:val="240"/>
              <w:marTop w:val="0"/>
              <w:marBottom w:val="0"/>
              <w:divBdr>
                <w:top w:val="none" w:sz="0" w:space="0" w:color="auto"/>
                <w:left w:val="none" w:sz="0" w:space="0" w:color="auto"/>
                <w:bottom w:val="none" w:sz="0" w:space="0" w:color="auto"/>
                <w:right w:val="none" w:sz="0" w:space="0" w:color="auto"/>
              </w:divBdr>
            </w:div>
            <w:div w:id="1328052092">
              <w:marLeft w:val="0"/>
              <w:marRight w:val="0"/>
              <w:marTop w:val="0"/>
              <w:marBottom w:val="0"/>
              <w:divBdr>
                <w:top w:val="none" w:sz="0" w:space="0" w:color="auto"/>
                <w:left w:val="none" w:sz="0" w:space="0" w:color="auto"/>
                <w:bottom w:val="none" w:sz="0" w:space="0" w:color="auto"/>
                <w:right w:val="none" w:sz="0" w:space="0" w:color="auto"/>
              </w:divBdr>
            </w:div>
          </w:divsChild>
        </w:div>
        <w:div w:id="157580275">
          <w:marLeft w:val="-225"/>
          <w:marRight w:val="-225"/>
          <w:marTop w:val="0"/>
          <w:marBottom w:val="0"/>
          <w:divBdr>
            <w:top w:val="none" w:sz="0" w:space="0" w:color="auto"/>
            <w:left w:val="none" w:sz="0" w:space="0" w:color="auto"/>
            <w:bottom w:val="none" w:sz="0" w:space="0" w:color="auto"/>
            <w:right w:val="none" w:sz="0" w:space="0" w:color="auto"/>
          </w:divBdr>
          <w:divsChild>
            <w:div w:id="344409634">
              <w:marLeft w:val="0"/>
              <w:marRight w:val="240"/>
              <w:marTop w:val="0"/>
              <w:marBottom w:val="0"/>
              <w:divBdr>
                <w:top w:val="none" w:sz="0" w:space="0" w:color="auto"/>
                <w:left w:val="none" w:sz="0" w:space="0" w:color="auto"/>
                <w:bottom w:val="none" w:sz="0" w:space="0" w:color="auto"/>
                <w:right w:val="none" w:sz="0" w:space="0" w:color="auto"/>
              </w:divBdr>
            </w:div>
            <w:div w:id="620917708">
              <w:marLeft w:val="0"/>
              <w:marRight w:val="0"/>
              <w:marTop w:val="0"/>
              <w:marBottom w:val="0"/>
              <w:divBdr>
                <w:top w:val="none" w:sz="0" w:space="0" w:color="auto"/>
                <w:left w:val="none" w:sz="0" w:space="0" w:color="auto"/>
                <w:bottom w:val="none" w:sz="0" w:space="0" w:color="auto"/>
                <w:right w:val="none" w:sz="0" w:space="0" w:color="auto"/>
              </w:divBdr>
            </w:div>
          </w:divsChild>
        </w:div>
        <w:div w:id="537278416">
          <w:marLeft w:val="-225"/>
          <w:marRight w:val="-225"/>
          <w:marTop w:val="0"/>
          <w:marBottom w:val="0"/>
          <w:divBdr>
            <w:top w:val="none" w:sz="0" w:space="0" w:color="auto"/>
            <w:left w:val="none" w:sz="0" w:space="0" w:color="auto"/>
            <w:bottom w:val="none" w:sz="0" w:space="0" w:color="auto"/>
            <w:right w:val="none" w:sz="0" w:space="0" w:color="auto"/>
          </w:divBdr>
          <w:divsChild>
            <w:div w:id="1140611243">
              <w:marLeft w:val="0"/>
              <w:marRight w:val="240"/>
              <w:marTop w:val="0"/>
              <w:marBottom w:val="0"/>
              <w:divBdr>
                <w:top w:val="none" w:sz="0" w:space="0" w:color="auto"/>
                <w:left w:val="none" w:sz="0" w:space="0" w:color="auto"/>
                <w:bottom w:val="none" w:sz="0" w:space="0" w:color="auto"/>
                <w:right w:val="none" w:sz="0" w:space="0" w:color="auto"/>
              </w:divBdr>
            </w:div>
            <w:div w:id="109748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2021-03-25T03:10:00Z</dcterms:created>
  <dcterms:modified xsi:type="dcterms:W3CDTF">2021-03-25T03:26:00Z</dcterms:modified>
</cp:coreProperties>
</file>